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E468" w14:textId="77777777" w:rsidR="007D64BC" w:rsidRDefault="007D64BC" w:rsidP="009535AF">
      <w:pPr>
        <w:ind w:left="1416" w:hanging="1416"/>
        <w:rPr>
          <w:b/>
          <w:bCs/>
          <w:color w:val="000000" w:themeColor="text1"/>
          <w:u w:val="single"/>
        </w:rPr>
      </w:pPr>
    </w:p>
    <w:p w14:paraId="058ADC0E" w14:textId="77777777" w:rsidR="007D64BC" w:rsidRDefault="007D64BC" w:rsidP="008A3C13">
      <w:pPr>
        <w:rPr>
          <w:b/>
          <w:bCs/>
          <w:color w:val="000000" w:themeColor="text1"/>
          <w:u w:val="single"/>
        </w:rPr>
      </w:pPr>
    </w:p>
    <w:p w14:paraId="00D3AA62" w14:textId="1ED2516F" w:rsidR="008A3C13" w:rsidRPr="00401D57" w:rsidRDefault="008A3C13" w:rsidP="008A3C13">
      <w:pPr>
        <w:rPr>
          <w:b/>
          <w:bCs/>
          <w:color w:val="000000" w:themeColor="text1"/>
          <w:u w:val="single"/>
        </w:rPr>
      </w:pPr>
      <w:r w:rsidRPr="00401D57">
        <w:rPr>
          <w:b/>
          <w:bCs/>
          <w:color w:val="000000" w:themeColor="text1"/>
          <w:u w:val="single"/>
        </w:rPr>
        <w:t xml:space="preserve">Un ambicioso proyecto de innovación H2020 liderado por España </w:t>
      </w:r>
    </w:p>
    <w:p w14:paraId="533C33C3" w14:textId="77777777" w:rsidR="008A3C13" w:rsidRPr="00401D57" w:rsidRDefault="008A3C13" w:rsidP="008A3C13">
      <w:pPr>
        <w:rPr>
          <w:b/>
          <w:bCs/>
          <w:color w:val="000000" w:themeColor="text1"/>
        </w:rPr>
      </w:pPr>
    </w:p>
    <w:p w14:paraId="7AF2C8F1" w14:textId="5268C5F1" w:rsidR="008A3C13" w:rsidRDefault="008A3C13" w:rsidP="008A3C13">
      <w:pPr>
        <w:rPr>
          <w:b/>
          <w:bCs/>
          <w:color w:val="000000" w:themeColor="text1"/>
        </w:rPr>
      </w:pPr>
      <w:r w:rsidRPr="00401D57">
        <w:rPr>
          <w:b/>
          <w:bCs/>
          <w:i/>
          <w:iCs/>
          <w:color w:val="000000" w:themeColor="text1"/>
        </w:rPr>
        <w:t xml:space="preserve">FIBREGY, </w:t>
      </w:r>
      <w:r w:rsidRPr="00401D57">
        <w:rPr>
          <w:b/>
          <w:bCs/>
          <w:color w:val="000000" w:themeColor="text1"/>
        </w:rPr>
        <w:t xml:space="preserve">PLATAFORMAS DE ENERGÍA </w:t>
      </w:r>
      <w:r w:rsidRPr="0068275C">
        <w:rPr>
          <w:b/>
          <w:bCs/>
          <w:color w:val="000000" w:themeColor="text1"/>
        </w:rPr>
        <w:t xml:space="preserve">MAREOMOTRIZ </w:t>
      </w:r>
      <w:r w:rsidRPr="00401D57">
        <w:rPr>
          <w:b/>
          <w:bCs/>
          <w:color w:val="000000" w:themeColor="text1"/>
        </w:rPr>
        <w:t xml:space="preserve">Y EÓLICA MARINA </w:t>
      </w:r>
      <w:r w:rsidR="002601F6">
        <w:rPr>
          <w:b/>
          <w:bCs/>
          <w:color w:val="000000" w:themeColor="text1"/>
        </w:rPr>
        <w:t>SOSTENIBLES</w:t>
      </w:r>
      <w:r w:rsidRPr="00401D57">
        <w:rPr>
          <w:b/>
          <w:bCs/>
          <w:color w:val="000000" w:themeColor="text1"/>
        </w:rPr>
        <w:t xml:space="preserve"> Y </w:t>
      </w:r>
      <w:r w:rsidR="002601F6">
        <w:rPr>
          <w:b/>
          <w:bCs/>
          <w:color w:val="000000" w:themeColor="text1"/>
        </w:rPr>
        <w:t>RENTABLES</w:t>
      </w:r>
    </w:p>
    <w:p w14:paraId="187E91D5" w14:textId="77777777" w:rsidR="007D64BC" w:rsidRDefault="007D64BC" w:rsidP="008A3C13">
      <w:pPr>
        <w:rPr>
          <w:b/>
          <w:bCs/>
          <w:color w:val="000000" w:themeColor="text1"/>
        </w:rPr>
      </w:pPr>
    </w:p>
    <w:p w14:paraId="4F13CD9F" w14:textId="10B1235F" w:rsidR="008A3C13" w:rsidRPr="00592459" w:rsidRDefault="008A3C13" w:rsidP="008A3C13">
      <w:pPr>
        <w:jc w:val="both"/>
        <w:rPr>
          <w:color w:val="FF0000"/>
        </w:rPr>
      </w:pPr>
      <w:r w:rsidRPr="00750017">
        <w:rPr>
          <w:b/>
          <w:bCs/>
          <w:i/>
          <w:iCs/>
          <w:color w:val="000000" w:themeColor="text1"/>
        </w:rPr>
        <w:t>FIBREGY</w:t>
      </w:r>
      <w:r w:rsidRPr="00167E18">
        <w:rPr>
          <w:b/>
          <w:bCs/>
          <w:color w:val="000000" w:themeColor="text1"/>
        </w:rPr>
        <w:t xml:space="preserve"> </w:t>
      </w:r>
      <w:r w:rsidRPr="00167E18">
        <w:rPr>
          <w:color w:val="000000" w:themeColor="text1"/>
        </w:rPr>
        <w:t xml:space="preserve">es un ambicioso proyecto </w:t>
      </w:r>
      <w:r>
        <w:rPr>
          <w:color w:val="000000" w:themeColor="text1"/>
        </w:rPr>
        <w:t xml:space="preserve">europeo </w:t>
      </w:r>
      <w:r w:rsidRPr="00167E18">
        <w:rPr>
          <w:color w:val="000000" w:themeColor="text1"/>
        </w:rPr>
        <w:t xml:space="preserve">de innovación que permitirá </w:t>
      </w:r>
      <w:r w:rsidRPr="00017222">
        <w:rPr>
          <w:color w:val="000000" w:themeColor="text1"/>
        </w:rPr>
        <w:t xml:space="preserve">el </w:t>
      </w:r>
      <w:r w:rsidR="005D5B77">
        <w:rPr>
          <w:color w:val="000000" w:themeColor="text1"/>
        </w:rPr>
        <w:t xml:space="preserve">uso </w:t>
      </w:r>
      <w:r w:rsidRPr="00017222">
        <w:rPr>
          <w:color w:val="000000" w:themeColor="text1"/>
        </w:rPr>
        <w:t>extensivo</w:t>
      </w:r>
      <w:r w:rsidRPr="00592459">
        <w:rPr>
          <w:color w:val="000000" w:themeColor="text1"/>
        </w:rPr>
        <w:t xml:space="preserve"> de polímeros reforzados con fibra (FRP)</w:t>
      </w:r>
      <w:r>
        <w:rPr>
          <w:color w:val="FF0000"/>
        </w:rPr>
        <w:t xml:space="preserve"> </w:t>
      </w:r>
      <w:r w:rsidRPr="00592459">
        <w:rPr>
          <w:color w:val="000000" w:themeColor="text1"/>
        </w:rPr>
        <w:t xml:space="preserve">para la próxima generación de plataformas de turbinas </w:t>
      </w:r>
      <w:r w:rsidR="002601F6">
        <w:rPr>
          <w:color w:val="000000" w:themeColor="text1"/>
        </w:rPr>
        <w:t xml:space="preserve">eólicas </w:t>
      </w:r>
      <w:r w:rsidRPr="00592459">
        <w:rPr>
          <w:color w:val="000000" w:themeColor="text1"/>
        </w:rPr>
        <w:t>y marina</w:t>
      </w:r>
      <w:r>
        <w:rPr>
          <w:color w:val="000000" w:themeColor="text1"/>
        </w:rPr>
        <w:t>s.</w:t>
      </w:r>
      <w:r>
        <w:rPr>
          <w:color w:val="FF0000"/>
        </w:rPr>
        <w:t xml:space="preserve"> </w:t>
      </w:r>
    </w:p>
    <w:p w14:paraId="45C42135" w14:textId="77777777" w:rsidR="008A3C13" w:rsidRPr="00D3349C" w:rsidRDefault="008A3C13" w:rsidP="008A3C13">
      <w:pPr>
        <w:jc w:val="both"/>
        <w:rPr>
          <w:b/>
          <w:bCs/>
        </w:rPr>
      </w:pPr>
    </w:p>
    <w:p w14:paraId="103ABCEF" w14:textId="47893A7B" w:rsidR="008A3C13" w:rsidRPr="00401D57" w:rsidRDefault="008A3C13" w:rsidP="008A3C13">
      <w:pPr>
        <w:jc w:val="both"/>
        <w:rPr>
          <w:b/>
          <w:bCs/>
        </w:rPr>
      </w:pPr>
      <w:r w:rsidRPr="00401D57">
        <w:t xml:space="preserve">Liderado por </w:t>
      </w:r>
      <w:r>
        <w:t>el Centro Internacional de Métod</w:t>
      </w:r>
      <w:r w:rsidR="009535AF">
        <w:t>os Numéricos en Ingeniería (CIMN</w:t>
      </w:r>
      <w:r>
        <w:t xml:space="preserve">E, </w:t>
      </w:r>
      <w:r w:rsidRPr="00401D57">
        <w:t>España</w:t>
      </w:r>
      <w:r>
        <w:t>)</w:t>
      </w:r>
      <w:r w:rsidRPr="00401D57">
        <w:t>, el consorcio</w:t>
      </w:r>
      <w:r w:rsidRPr="00401D57">
        <w:rPr>
          <w:b/>
          <w:bCs/>
        </w:rPr>
        <w:t xml:space="preserve"> </w:t>
      </w:r>
      <w:r w:rsidRPr="00401D57">
        <w:rPr>
          <w:b/>
          <w:bCs/>
          <w:i/>
          <w:iCs/>
        </w:rPr>
        <w:t>FIBREGY</w:t>
      </w:r>
      <w:r w:rsidRPr="00401D57">
        <w:rPr>
          <w:b/>
          <w:bCs/>
        </w:rPr>
        <w:t xml:space="preserve"> </w:t>
      </w:r>
      <w:r w:rsidRPr="00401D57">
        <w:t xml:space="preserve">trabaja </w:t>
      </w:r>
      <w:r w:rsidRPr="00C169C0">
        <w:rPr>
          <w:color w:val="000000" w:themeColor="text1"/>
        </w:rPr>
        <w:t xml:space="preserve">en el desarrollo de </w:t>
      </w:r>
      <w:r w:rsidRPr="00401D57">
        <w:t xml:space="preserve">nuevos procedimientos </w:t>
      </w:r>
      <w:r>
        <w:t xml:space="preserve">de construcción </w:t>
      </w:r>
      <w:r w:rsidRPr="00401D57">
        <w:t xml:space="preserve">y pautas de diseño </w:t>
      </w:r>
      <w:r>
        <w:t xml:space="preserve">para que sea factible </w:t>
      </w:r>
      <w:r w:rsidR="002601F6">
        <w:t>el</w:t>
      </w:r>
      <w:r>
        <w:t xml:space="preserve"> </w:t>
      </w:r>
      <w:r w:rsidR="004700F2">
        <w:t xml:space="preserve">despliegue </w:t>
      </w:r>
      <w:r w:rsidR="002601F6">
        <w:t>extensivo</w:t>
      </w:r>
      <w:r>
        <w:t xml:space="preserve"> de materiales FRP </w:t>
      </w:r>
      <w:r w:rsidR="002601F6" w:rsidRPr="002601F6">
        <w:t>en las plataformas de turbinas eólicas y mareomotrices en alta ma</w:t>
      </w:r>
      <w:r w:rsidR="002601F6">
        <w:t xml:space="preserve">r. </w:t>
      </w:r>
      <w:r>
        <w:t xml:space="preserve">Además, se centrará </w:t>
      </w:r>
      <w:r w:rsidRPr="00401D57">
        <w:t xml:space="preserve">en la generación de metodologías eficientes de producción, inspección y monitoreo, y certificará y demostrará herramientas avanzadas de análisis </w:t>
      </w:r>
      <w:r>
        <w:t xml:space="preserve">numérico para su diseño, operación y seguimiento. </w:t>
      </w:r>
      <w:r w:rsidRPr="00401D57">
        <w:t xml:space="preserve">Todo ello con el objetivo de validar la sustitución del acero por polímeros reforzados con fibras (FRP) </w:t>
      </w:r>
      <w:r>
        <w:t xml:space="preserve">en dichas estructuras </w:t>
      </w:r>
      <w:r w:rsidRPr="00401D57">
        <w:t xml:space="preserve">que, gracias a su inmunidad a la corrosión y a su mayor resistencia a la fatiga, pueden </w:t>
      </w:r>
      <w:r>
        <w:t>aportar</w:t>
      </w:r>
      <w:r w:rsidRPr="00401D57">
        <w:t xml:space="preserve"> importantes</w:t>
      </w:r>
      <w:r>
        <w:t xml:space="preserve"> ventajas</w:t>
      </w:r>
      <w:r w:rsidRPr="00401D57">
        <w:t xml:space="preserve"> en la construcción de estas plataformas. </w:t>
      </w:r>
    </w:p>
    <w:p w14:paraId="386EC5A9" w14:textId="77777777" w:rsidR="008A3C13" w:rsidRPr="00401D57" w:rsidRDefault="008A3C13" w:rsidP="008A3C13">
      <w:pPr>
        <w:jc w:val="both"/>
      </w:pPr>
    </w:p>
    <w:p w14:paraId="0CA1BE03" w14:textId="31C539E0" w:rsidR="008A3C13" w:rsidRDefault="008A3C13" w:rsidP="008A3C13">
      <w:pPr>
        <w:jc w:val="both"/>
      </w:pPr>
      <w:r>
        <w:t>L</w:t>
      </w:r>
      <w:r w:rsidRPr="00D3349C">
        <w:t xml:space="preserve">as diferentes tecnologías </w:t>
      </w:r>
      <w:r w:rsidR="004700F2">
        <w:t>aplicadas</w:t>
      </w:r>
      <w:r>
        <w:t xml:space="preserve"> en el proceso </w:t>
      </w:r>
      <w:r w:rsidRPr="00D3349C">
        <w:t>se demostrarán mediante el uso de técnicas</w:t>
      </w:r>
      <w:r w:rsidR="002601F6">
        <w:t xml:space="preserve"> avanzadas</w:t>
      </w:r>
      <w:r w:rsidRPr="00D3349C">
        <w:t xml:space="preserve"> de simulación y </w:t>
      </w:r>
      <w:r w:rsidR="004700F2">
        <w:t xml:space="preserve">con </w:t>
      </w:r>
      <w:r w:rsidRPr="00D3349C">
        <w:t xml:space="preserve">la construcción de prototipos </w:t>
      </w:r>
      <w:r w:rsidR="002601F6">
        <w:t>de</w:t>
      </w:r>
      <w:r w:rsidRPr="00D3349C">
        <w:t xml:space="preserve"> gran </w:t>
      </w:r>
      <w:r w:rsidR="002601F6">
        <w:t>tamaño</w:t>
      </w:r>
      <w:r w:rsidRPr="00D3349C">
        <w:t xml:space="preserve"> y a escala real.</w:t>
      </w:r>
    </w:p>
    <w:p w14:paraId="340335DC" w14:textId="77777777" w:rsidR="008A3C13" w:rsidRDefault="008A3C13" w:rsidP="008A3C13">
      <w:pPr>
        <w:jc w:val="both"/>
      </w:pPr>
    </w:p>
    <w:p w14:paraId="7A35F84F" w14:textId="77777777" w:rsidR="008A3C13" w:rsidRPr="006971E5" w:rsidRDefault="008A3C13" w:rsidP="008A3C13">
      <w:pPr>
        <w:jc w:val="both"/>
        <w:rPr>
          <w:color w:val="FF0000"/>
          <w:lang w:val="es-ES"/>
        </w:rPr>
      </w:pPr>
      <w:r w:rsidRPr="00D3349C">
        <w:t xml:space="preserve">Este proyecto ha recibido financiación del programa de investigación e innovación Horizonte 2020 de la Unión Europea </w:t>
      </w:r>
      <w:r>
        <w:t xml:space="preserve">con un presupuesto total de </w:t>
      </w:r>
      <w:r w:rsidRPr="00D3349C">
        <w:rPr>
          <w:lang w:val="es-ES"/>
        </w:rPr>
        <w:t>8 millones de euros</w:t>
      </w:r>
      <w:r>
        <w:rPr>
          <w:lang w:val="es-ES"/>
        </w:rPr>
        <w:t>,</w:t>
      </w:r>
      <w:r w:rsidRPr="00D3349C">
        <w:rPr>
          <w:lang w:val="es-ES"/>
        </w:rPr>
        <w:t xml:space="preserve"> de los que 6 millones </w:t>
      </w:r>
      <w:r w:rsidRPr="0068275C">
        <w:rPr>
          <w:color w:val="000000" w:themeColor="text1"/>
          <w:lang w:val="es-ES"/>
        </w:rPr>
        <w:t>provienen de los fondos europeos.</w:t>
      </w:r>
    </w:p>
    <w:p w14:paraId="0383E22B" w14:textId="77777777" w:rsidR="008A3C13" w:rsidRPr="00D3349C" w:rsidRDefault="008A3C13" w:rsidP="008A3C13">
      <w:pPr>
        <w:jc w:val="both"/>
      </w:pPr>
    </w:p>
    <w:p w14:paraId="066539B5" w14:textId="4869077E" w:rsidR="008A3C13" w:rsidRPr="007D64BC" w:rsidRDefault="008A3C13" w:rsidP="007D64BC">
      <w:pPr>
        <w:spacing w:after="120"/>
        <w:jc w:val="both"/>
        <w:rPr>
          <w:b/>
          <w:bCs/>
        </w:rPr>
      </w:pPr>
      <w:r w:rsidRPr="004847D4">
        <w:rPr>
          <w:b/>
          <w:bCs/>
        </w:rPr>
        <w:t>Refuerzo del liderazgo de la UE en energías renovables y economía azul</w:t>
      </w:r>
    </w:p>
    <w:p w14:paraId="74638588" w14:textId="0BD6CAD1" w:rsidR="008A3C13" w:rsidRPr="002601F6" w:rsidRDefault="008A3C13" w:rsidP="008A3C13">
      <w:pPr>
        <w:jc w:val="both"/>
        <w:rPr>
          <w:color w:val="000000" w:themeColor="text1"/>
        </w:rPr>
      </w:pPr>
      <w:r>
        <w:t>El valor añadido generado por la industria oceánica a nivel mundial podría duplicarse pasando de</w:t>
      </w:r>
      <w:r w:rsidRPr="00A10AEA">
        <w:rPr>
          <w:color w:val="C00000"/>
        </w:rPr>
        <w:t xml:space="preserve"> </w:t>
      </w:r>
      <w:r>
        <w:t xml:space="preserve">1,3 billones de euros en la actualidad </w:t>
      </w:r>
      <w:r w:rsidRPr="004C2CB0">
        <w:rPr>
          <w:color w:val="000000" w:themeColor="text1"/>
        </w:rPr>
        <w:t>a 2,6 billones de euros en 2030</w:t>
      </w:r>
      <w:r>
        <w:rPr>
          <w:color w:val="000000" w:themeColor="text1"/>
        </w:rPr>
        <w:t>, según datos de la Organización para la Cooperación y el Desarrollo (OCDE)</w:t>
      </w:r>
      <w:r w:rsidRPr="004C2CB0">
        <w:rPr>
          <w:color w:val="C00000"/>
        </w:rPr>
        <w:t xml:space="preserve">. </w:t>
      </w:r>
      <w:r>
        <w:t xml:space="preserve">La Unión Europea aspira a convertirse en un actor importante en el mercado internacional </w:t>
      </w:r>
      <w:r w:rsidR="002601F6" w:rsidRPr="002601F6">
        <w:t>y en sede de empresas de éxito de energías oceánicas limpias</w:t>
      </w:r>
      <w:r>
        <w:t xml:space="preserve">. </w:t>
      </w:r>
      <w:r w:rsidRPr="004C2CB0">
        <w:rPr>
          <w:color w:val="000000" w:themeColor="text1"/>
        </w:rPr>
        <w:t>En este sentido, el proyecto FIBREGY</w:t>
      </w:r>
      <w:r w:rsidR="00FB11C0">
        <w:rPr>
          <w:color w:val="000000" w:themeColor="text1"/>
        </w:rPr>
        <w:t xml:space="preserve">, con sus propuestas innovadoras, </w:t>
      </w:r>
      <w:r w:rsidR="002601F6" w:rsidRPr="002601F6">
        <w:rPr>
          <w:color w:val="000000" w:themeColor="text1"/>
        </w:rPr>
        <w:t>reforzará el liderazgo de la U</w:t>
      </w:r>
      <w:r w:rsidR="00FB11C0">
        <w:rPr>
          <w:color w:val="000000" w:themeColor="text1"/>
        </w:rPr>
        <w:t xml:space="preserve">nión </w:t>
      </w:r>
      <w:r w:rsidR="002601F6" w:rsidRPr="002601F6">
        <w:rPr>
          <w:color w:val="000000" w:themeColor="text1"/>
        </w:rPr>
        <w:t>E</w:t>
      </w:r>
      <w:r w:rsidR="00FB11C0">
        <w:rPr>
          <w:color w:val="000000" w:themeColor="text1"/>
        </w:rPr>
        <w:t xml:space="preserve">uropea (UE) </w:t>
      </w:r>
      <w:r w:rsidR="002601F6" w:rsidRPr="002601F6">
        <w:rPr>
          <w:color w:val="000000" w:themeColor="text1"/>
        </w:rPr>
        <w:t>en materia de energías renovables y economía azul.</w:t>
      </w:r>
    </w:p>
    <w:p w14:paraId="290695C3" w14:textId="77777777" w:rsidR="008A3C13" w:rsidRDefault="008A3C13" w:rsidP="008A3C13">
      <w:pPr>
        <w:jc w:val="both"/>
      </w:pPr>
    </w:p>
    <w:p w14:paraId="71E11773" w14:textId="77777777" w:rsidR="007F3EC4" w:rsidRDefault="007F3EC4" w:rsidP="008A3C13">
      <w:pPr>
        <w:jc w:val="both"/>
        <w:rPr>
          <w:color w:val="000000" w:themeColor="text1"/>
        </w:rPr>
      </w:pPr>
    </w:p>
    <w:p w14:paraId="30C022DD" w14:textId="77777777" w:rsidR="007F3EC4" w:rsidRDefault="007F3EC4" w:rsidP="008A3C13">
      <w:pPr>
        <w:jc w:val="both"/>
        <w:rPr>
          <w:color w:val="000000" w:themeColor="text1"/>
        </w:rPr>
      </w:pPr>
    </w:p>
    <w:p w14:paraId="48B22804" w14:textId="77777777" w:rsidR="007F3EC4" w:rsidRDefault="007F3EC4" w:rsidP="008A3C13">
      <w:pPr>
        <w:jc w:val="both"/>
        <w:rPr>
          <w:color w:val="000000" w:themeColor="text1"/>
        </w:rPr>
      </w:pPr>
    </w:p>
    <w:p w14:paraId="4946804C" w14:textId="77777777" w:rsidR="007D64BC" w:rsidRDefault="007D64BC" w:rsidP="008A3C13">
      <w:pPr>
        <w:jc w:val="both"/>
        <w:rPr>
          <w:color w:val="000000" w:themeColor="text1"/>
        </w:rPr>
      </w:pPr>
    </w:p>
    <w:p w14:paraId="732BF2F6" w14:textId="77777777" w:rsidR="007D64BC" w:rsidRDefault="007D64BC" w:rsidP="008A3C13">
      <w:pPr>
        <w:jc w:val="both"/>
        <w:rPr>
          <w:color w:val="000000" w:themeColor="text1"/>
        </w:rPr>
      </w:pPr>
    </w:p>
    <w:p w14:paraId="46FF25B0" w14:textId="77777777" w:rsidR="007D64BC" w:rsidRDefault="007D64BC" w:rsidP="008A3C13">
      <w:pPr>
        <w:jc w:val="both"/>
        <w:rPr>
          <w:color w:val="000000" w:themeColor="text1"/>
        </w:rPr>
      </w:pPr>
    </w:p>
    <w:p w14:paraId="4DC8A2D6" w14:textId="2014549F" w:rsidR="008A3C13" w:rsidRDefault="008A3C13" w:rsidP="008A3C13">
      <w:pPr>
        <w:jc w:val="both"/>
      </w:pPr>
      <w:r w:rsidRPr="0068275C">
        <w:rPr>
          <w:color w:val="000000" w:themeColor="text1"/>
        </w:rPr>
        <w:t>En concreto</w:t>
      </w:r>
      <w:r>
        <w:t xml:space="preserve">, </w:t>
      </w:r>
      <w:r w:rsidRPr="009F1B84">
        <w:rPr>
          <w:b/>
          <w:bCs/>
          <w:i/>
          <w:iCs/>
        </w:rPr>
        <w:t xml:space="preserve">FIBREGY </w:t>
      </w:r>
      <w:r>
        <w:t xml:space="preserve">puede suponer un incremento del mercado objetivo entre un 10% y un 15% y que el margen de beneficio </w:t>
      </w:r>
      <w:r w:rsidRPr="004847D4">
        <w:t>c</w:t>
      </w:r>
      <w:r>
        <w:t>rezca alrededor del 20-25% al final del proyecto</w:t>
      </w:r>
      <w:r w:rsidR="00FB11C0">
        <w:t>,</w:t>
      </w:r>
      <w:r>
        <w:t xml:space="preserve"> debido a la reducción de los costes de producción y mantenimiento </w:t>
      </w:r>
      <w:r w:rsidRPr="004847D4">
        <w:t xml:space="preserve">de estas </w:t>
      </w:r>
      <w:r>
        <w:t xml:space="preserve">nuevas </w:t>
      </w:r>
      <w:r w:rsidRPr="004847D4">
        <w:t>plataformas</w:t>
      </w:r>
      <w:r>
        <w:t>.</w:t>
      </w:r>
    </w:p>
    <w:p w14:paraId="251BCE20" w14:textId="77777777" w:rsidR="008A3C13" w:rsidRDefault="008A3C13" w:rsidP="008A3C13">
      <w:pPr>
        <w:jc w:val="both"/>
      </w:pPr>
    </w:p>
    <w:p w14:paraId="36BF680F" w14:textId="371016C9" w:rsidR="008A3C13" w:rsidRPr="0075178F" w:rsidRDefault="008A3C13" w:rsidP="008A3C13">
      <w:pPr>
        <w:jc w:val="both"/>
      </w:pPr>
      <w:r w:rsidRPr="004847D4">
        <w:t>Por otra parte</w:t>
      </w:r>
      <w:r w:rsidRPr="00863E44">
        <w:rPr>
          <w:color w:val="538135" w:themeColor="accent6" w:themeShade="BF"/>
        </w:rPr>
        <w:t xml:space="preserve">, </w:t>
      </w:r>
      <w:r>
        <w:t xml:space="preserve">las energías eólica marina y mareomotriz </w:t>
      </w:r>
      <w:r w:rsidR="002601F6">
        <w:t>juegan</w:t>
      </w:r>
      <w:r>
        <w:t xml:space="preserve"> un papel clave para que la Unión Europea pueda cumplir sus objetivos de eficiencia energética y de emisiones de gases de efecto invernadero previstos para el 2030 y 2050. </w:t>
      </w:r>
    </w:p>
    <w:p w14:paraId="6807D765" w14:textId="77777777" w:rsidR="008A3C13" w:rsidRDefault="008A3C13" w:rsidP="008A3C13">
      <w:pPr>
        <w:jc w:val="both"/>
      </w:pPr>
    </w:p>
    <w:p w14:paraId="0FDF36A1" w14:textId="25376507" w:rsidR="008A3C13" w:rsidRDefault="008A3C13" w:rsidP="008A3C13">
      <w:pPr>
        <w:jc w:val="both"/>
      </w:pPr>
      <w:r w:rsidRPr="00167E18">
        <w:t xml:space="preserve">Europa </w:t>
      </w:r>
      <w:r>
        <w:t>quiere incrementar su capacidad eólica marina de 24,3 GW a 111 GW para 2030.</w:t>
      </w:r>
      <w:r w:rsidRPr="00244877">
        <w:rPr>
          <w:color w:val="C00000"/>
        </w:rPr>
        <w:t xml:space="preserve"> </w:t>
      </w:r>
      <w:r w:rsidRPr="00167E18">
        <w:t>Para ello</w:t>
      </w:r>
      <w:r w:rsidR="002601F6">
        <w:t xml:space="preserve">, </w:t>
      </w:r>
      <w:r w:rsidRPr="00167E18">
        <w:t xml:space="preserve">reservará </w:t>
      </w:r>
      <w:r w:rsidRPr="00244877">
        <w:rPr>
          <w:color w:val="000000" w:themeColor="text1"/>
        </w:rPr>
        <w:t xml:space="preserve">26.000 millones </w:t>
      </w:r>
      <w:r w:rsidRPr="00167E18">
        <w:t xml:space="preserve">de euros en el desarrollo de nuevas tecnologías y </w:t>
      </w:r>
      <w:r w:rsidR="00FB11C0">
        <w:t xml:space="preserve">en </w:t>
      </w:r>
      <w:r w:rsidRPr="00167E18">
        <w:t>la puesta en marcha de nuevos parques eólicos</w:t>
      </w:r>
      <w:r>
        <w:t xml:space="preserve"> marinos (3.200 millones de euros/GW). </w:t>
      </w:r>
      <w:r w:rsidRPr="002E5D67">
        <w:t xml:space="preserve">El objetivo europeo para el </w:t>
      </w:r>
      <w:r>
        <w:t xml:space="preserve">año </w:t>
      </w:r>
      <w:r w:rsidRPr="002E5D67">
        <w:t xml:space="preserve">2050 es que la generación de energía </w:t>
      </w:r>
      <w:r>
        <w:t>marina</w:t>
      </w:r>
      <w:r w:rsidRPr="002E5D67">
        <w:t xml:space="preserve"> (eólica y mareomotriz</w:t>
      </w:r>
      <w:r>
        <w:t>)</w:t>
      </w:r>
      <w:r w:rsidRPr="002E5D67">
        <w:t xml:space="preserve"> </w:t>
      </w:r>
      <w:r>
        <w:t xml:space="preserve">represente </w:t>
      </w:r>
      <w:r w:rsidRPr="002E5D67">
        <w:t xml:space="preserve">el 25% de </w:t>
      </w:r>
      <w:r w:rsidR="006C242D" w:rsidRPr="006C242D">
        <w:t>la generación total de electricidad.</w:t>
      </w:r>
    </w:p>
    <w:p w14:paraId="0DB8F569" w14:textId="5100BBE4" w:rsidR="008A3C13" w:rsidRDefault="008A3C13" w:rsidP="008A3C13">
      <w:pPr>
        <w:jc w:val="both"/>
      </w:pPr>
    </w:p>
    <w:p w14:paraId="0BAB6A7B" w14:textId="77777777" w:rsidR="008A3C13" w:rsidRDefault="008A3C13" w:rsidP="008A3C13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103"/>
        <w:gridCol w:w="4385"/>
      </w:tblGrid>
      <w:tr w:rsidR="008A3C13" w14:paraId="391DF614" w14:textId="77777777" w:rsidTr="002D67FE">
        <w:trPr>
          <w:trHeight w:val="535"/>
        </w:trPr>
        <w:tc>
          <w:tcPr>
            <w:tcW w:w="2417" w:type="pct"/>
            <w:shd w:val="clear" w:color="auto" w:fill="D5DCE4" w:themeFill="text2" w:themeFillTint="33"/>
          </w:tcPr>
          <w:p w14:paraId="4A20A00A" w14:textId="77777777" w:rsidR="008A3C13" w:rsidRPr="00FE1550" w:rsidRDefault="008A3C13" w:rsidP="002D67F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Energía eólica flotante marina</w:t>
            </w:r>
          </w:p>
        </w:tc>
        <w:tc>
          <w:tcPr>
            <w:tcW w:w="2583" w:type="pct"/>
            <w:shd w:val="clear" w:color="auto" w:fill="D5DCE4" w:themeFill="text2" w:themeFillTint="33"/>
          </w:tcPr>
          <w:p w14:paraId="60A871AD" w14:textId="77777777" w:rsidR="008A3C13" w:rsidRPr="005C0F8E" w:rsidRDefault="008A3C13" w:rsidP="002D67F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5C0F8E">
              <w:rPr>
                <w:b/>
                <w:bCs/>
                <w:sz w:val="24"/>
                <w:szCs w:val="24"/>
              </w:rPr>
              <w:t>Energ</w:t>
            </w:r>
            <w:r>
              <w:rPr>
                <w:b/>
                <w:bCs/>
                <w:sz w:val="24"/>
                <w:szCs w:val="24"/>
              </w:rPr>
              <w:t>ía</w:t>
            </w:r>
            <w:r w:rsidRPr="005C0F8E">
              <w:rPr>
                <w:b/>
                <w:bCs/>
                <w:sz w:val="24"/>
                <w:szCs w:val="24"/>
              </w:rPr>
              <w:t xml:space="preserve"> Mareomotriz</w:t>
            </w:r>
          </w:p>
        </w:tc>
      </w:tr>
      <w:tr w:rsidR="008A3C13" w:rsidRPr="009B4207" w14:paraId="723C17C0" w14:textId="77777777" w:rsidTr="002D67FE">
        <w:trPr>
          <w:trHeight w:val="1157"/>
        </w:trPr>
        <w:tc>
          <w:tcPr>
            <w:tcW w:w="2417" w:type="pct"/>
          </w:tcPr>
          <w:p w14:paraId="4D763D40" w14:textId="77777777" w:rsidR="008A3C13" w:rsidRPr="005C0F8E" w:rsidRDefault="008A3C13" w:rsidP="002D67FE">
            <w:pPr>
              <w:spacing w:after="120"/>
              <w:jc w:val="both"/>
              <w:rPr>
                <w:lang w:val="es-ES"/>
              </w:rPr>
            </w:pPr>
            <w:r w:rsidRPr="009B4207">
              <w:rPr>
                <w:rFonts w:cs="Times New Roman (Cuerpo en alfa"/>
                <w:sz w:val="24"/>
                <w:lang w:val="es-ES"/>
              </w:rPr>
              <w:t>Hasta 2020, la capacidad de energía eólica en Europa era de 24,3 GW</w:t>
            </w:r>
            <w:r w:rsidRPr="005C0F8E">
              <w:rPr>
                <w:rFonts w:cs="Times New Roman (Cuerpo en alfa"/>
                <w:sz w:val="24"/>
                <w:lang w:val="es-ES"/>
              </w:rPr>
              <w:t xml:space="preserve">, que representa </w:t>
            </w:r>
            <w:r w:rsidRPr="009B4207">
              <w:rPr>
                <w:rFonts w:cs="Times New Roman (Cuerpo en alfa"/>
                <w:sz w:val="24"/>
                <w:lang w:val="es-ES"/>
              </w:rPr>
              <w:t>el 72% de la capacidad</w:t>
            </w:r>
            <w:r>
              <w:rPr>
                <w:rFonts w:cs="Times New Roman (Cuerpo en alfa"/>
                <w:sz w:val="24"/>
                <w:lang w:val="es-ES"/>
              </w:rPr>
              <w:t xml:space="preserve"> mundial de energía eólica marina.</w:t>
            </w:r>
            <w:r>
              <w:rPr>
                <w:rFonts w:cs="Times New Roman (Cuerpo en alfa"/>
                <w:lang w:val="es-ES"/>
              </w:rPr>
              <w:t xml:space="preserve"> </w:t>
            </w:r>
          </w:p>
        </w:tc>
        <w:tc>
          <w:tcPr>
            <w:tcW w:w="2583" w:type="pct"/>
          </w:tcPr>
          <w:p w14:paraId="4C188DE0" w14:textId="77777777" w:rsidR="008A3C13" w:rsidRPr="005C0F8E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  <w:r w:rsidRPr="005C0F8E">
              <w:rPr>
                <w:sz w:val="24"/>
                <w:szCs w:val="24"/>
                <w:lang w:val="es-ES"/>
              </w:rPr>
              <w:t>Hasta 2020, la capacidad de energía mareomotriz en Europa era de 27,9 MW. Representó el 77% de la capacidad mundial de energía mareomotriz.</w:t>
            </w:r>
          </w:p>
          <w:p w14:paraId="6507AB1B" w14:textId="77777777" w:rsidR="008A3C13" w:rsidRPr="00EF2CC3" w:rsidRDefault="008A3C13" w:rsidP="002D67FE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A3C13" w:rsidRPr="005C0F8E" w14:paraId="22532008" w14:textId="77777777" w:rsidTr="002D67FE">
        <w:trPr>
          <w:trHeight w:val="743"/>
        </w:trPr>
        <w:tc>
          <w:tcPr>
            <w:tcW w:w="2417" w:type="pct"/>
          </w:tcPr>
          <w:p w14:paraId="06682501" w14:textId="77777777" w:rsidR="008A3C13" w:rsidRPr="005C0F8E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  <w:r w:rsidRPr="005C0F8E">
              <w:rPr>
                <w:sz w:val="24"/>
                <w:szCs w:val="24"/>
                <w:lang w:val="es-ES"/>
              </w:rPr>
              <w:t xml:space="preserve">Para </w:t>
            </w:r>
            <w:r>
              <w:rPr>
                <w:sz w:val="24"/>
                <w:szCs w:val="24"/>
                <w:lang w:val="es-ES"/>
              </w:rPr>
              <w:t>2</w:t>
            </w:r>
            <w:r w:rsidRPr="005C0F8E">
              <w:rPr>
                <w:sz w:val="24"/>
                <w:szCs w:val="24"/>
                <w:lang w:val="es-ES"/>
              </w:rPr>
              <w:t>030, Europa alcanzará el objetivo de 111 GW de capacidad de energía eólica marina</w:t>
            </w:r>
            <w:r>
              <w:rPr>
                <w:sz w:val="24"/>
                <w:szCs w:val="24"/>
                <w:lang w:val="es-ES"/>
              </w:rPr>
              <w:t>.</w:t>
            </w:r>
          </w:p>
          <w:p w14:paraId="64603B67" w14:textId="77777777" w:rsidR="008A3C13" w:rsidRPr="005C0F8E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583" w:type="pct"/>
          </w:tcPr>
          <w:p w14:paraId="5AD3C66B" w14:textId="77777777" w:rsidR="008A3C13" w:rsidRPr="005C0F8E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  <w:r w:rsidRPr="005C0F8E">
              <w:rPr>
                <w:sz w:val="24"/>
                <w:szCs w:val="24"/>
                <w:lang w:val="es-ES"/>
              </w:rPr>
              <w:t>Para 2030, Europa alcanzará el objetivo de 2,38 GW de capacidad de energía mareomotriz</w:t>
            </w:r>
          </w:p>
          <w:p w14:paraId="096FD536" w14:textId="77777777" w:rsidR="008A3C13" w:rsidRPr="005C0F8E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8A3C13" w:rsidRPr="005C0F8E" w14:paraId="40D183E2" w14:textId="77777777" w:rsidTr="002D67FE">
        <w:trPr>
          <w:trHeight w:val="743"/>
        </w:trPr>
        <w:tc>
          <w:tcPr>
            <w:tcW w:w="2417" w:type="pct"/>
          </w:tcPr>
          <w:p w14:paraId="6A009B36" w14:textId="77777777" w:rsidR="008A3C13" w:rsidRPr="005C0F8E" w:rsidRDefault="008A3C13" w:rsidP="002D67FE">
            <w:pPr>
              <w:spacing w:after="120"/>
              <w:jc w:val="both"/>
              <w:rPr>
                <w:rFonts w:cs="Times New Roman (Cuerpo en alfa"/>
                <w:sz w:val="24"/>
                <w:lang w:val="es-ES"/>
              </w:rPr>
            </w:pPr>
            <w:r w:rsidRPr="005C0F8E">
              <w:rPr>
                <w:rFonts w:cs="Times New Roman (Cuerpo en alfa"/>
                <w:sz w:val="24"/>
                <w:lang w:val="es-ES"/>
              </w:rPr>
              <w:t>Para 2050, Europa espera alcanzar el objetivo de 300 GW de capacidad de energía eólica marina</w:t>
            </w:r>
          </w:p>
        </w:tc>
        <w:tc>
          <w:tcPr>
            <w:tcW w:w="2583" w:type="pct"/>
          </w:tcPr>
          <w:p w14:paraId="344F4B52" w14:textId="77777777" w:rsidR="008A3C13" w:rsidRPr="005C0F8E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  <w:r w:rsidRPr="005C0F8E">
              <w:rPr>
                <w:sz w:val="24"/>
                <w:szCs w:val="24"/>
                <w:lang w:val="es-ES"/>
              </w:rPr>
              <w:t>Para 2050, Europa espera alcanzar el objetivo de 100 GW de capacidad de energía mareomotriz</w:t>
            </w:r>
          </w:p>
          <w:p w14:paraId="6109676C" w14:textId="77777777" w:rsidR="008A3C13" w:rsidRPr="005C0F8E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40BD5349" w14:textId="77777777" w:rsidR="008A3C13" w:rsidRPr="00343F55" w:rsidRDefault="008A3C13" w:rsidP="008A3C13">
      <w:pPr>
        <w:jc w:val="both"/>
        <w:rPr>
          <w:lang w:val="es-ES"/>
        </w:rPr>
      </w:pPr>
    </w:p>
    <w:p w14:paraId="3A30FDB9" w14:textId="77777777" w:rsidR="008A3C13" w:rsidRPr="003D694B" w:rsidRDefault="008A3C13" w:rsidP="008A3C13">
      <w:pPr>
        <w:jc w:val="both"/>
        <w:rPr>
          <w:i/>
          <w:sz w:val="20"/>
          <w:szCs w:val="20"/>
          <w:lang w:val="es-ES"/>
        </w:rPr>
      </w:pPr>
      <w:r w:rsidRPr="003D694B">
        <w:rPr>
          <w:i/>
          <w:sz w:val="20"/>
          <w:szCs w:val="20"/>
          <w:lang w:val="es-ES"/>
        </w:rPr>
        <w:t>Tabla 1:</w:t>
      </w:r>
      <w:r w:rsidRPr="003D694B">
        <w:rPr>
          <w:sz w:val="20"/>
          <w:szCs w:val="20"/>
          <w:lang w:val="es-ES"/>
        </w:rPr>
        <w:t xml:space="preserve"> </w:t>
      </w:r>
      <w:r w:rsidRPr="003D694B">
        <w:rPr>
          <w:i/>
          <w:sz w:val="20"/>
          <w:szCs w:val="20"/>
          <w:lang w:val="es-ES"/>
        </w:rPr>
        <w:t>Capacidad instalada y objetivos 2030/2050 para ambas tecnologías: Aerogeneradores Flotantes Marinos y Mareomotriz.</w:t>
      </w:r>
    </w:p>
    <w:p w14:paraId="27E133B8" w14:textId="77777777" w:rsidR="008A3C13" w:rsidRDefault="008A3C13" w:rsidP="008A3C13">
      <w:pPr>
        <w:jc w:val="both"/>
        <w:rPr>
          <w:b/>
          <w:bCs/>
        </w:rPr>
      </w:pPr>
    </w:p>
    <w:p w14:paraId="4B821A70" w14:textId="77777777" w:rsidR="004F4B4B" w:rsidRDefault="004F4B4B" w:rsidP="008A3C13">
      <w:pPr>
        <w:jc w:val="both"/>
        <w:rPr>
          <w:b/>
          <w:bCs/>
        </w:rPr>
      </w:pPr>
      <w:bookmarkStart w:id="0" w:name="_GoBack"/>
      <w:bookmarkEnd w:id="0"/>
    </w:p>
    <w:p w14:paraId="1A208FFF" w14:textId="77777777" w:rsidR="004F4B4B" w:rsidRDefault="004F4B4B" w:rsidP="008A3C13">
      <w:pPr>
        <w:jc w:val="both"/>
        <w:rPr>
          <w:b/>
          <w:bCs/>
        </w:rPr>
      </w:pPr>
    </w:p>
    <w:p w14:paraId="4E185D89" w14:textId="77777777" w:rsidR="004F4B4B" w:rsidRDefault="004F4B4B" w:rsidP="008A3C13">
      <w:pPr>
        <w:jc w:val="both"/>
        <w:rPr>
          <w:b/>
          <w:bCs/>
        </w:rPr>
      </w:pPr>
    </w:p>
    <w:p w14:paraId="1DD01930" w14:textId="77777777" w:rsidR="004F4B4B" w:rsidRDefault="004F4B4B" w:rsidP="008A3C13">
      <w:pPr>
        <w:jc w:val="both"/>
        <w:rPr>
          <w:b/>
          <w:bCs/>
        </w:rPr>
      </w:pPr>
    </w:p>
    <w:p w14:paraId="1992BB3B" w14:textId="77777777" w:rsidR="004F4B4B" w:rsidRDefault="004F4B4B" w:rsidP="008A3C13">
      <w:pPr>
        <w:jc w:val="both"/>
        <w:rPr>
          <w:b/>
          <w:bCs/>
        </w:rPr>
      </w:pPr>
    </w:p>
    <w:p w14:paraId="58ACF813" w14:textId="77777777" w:rsidR="007D64BC" w:rsidRDefault="007D64BC" w:rsidP="008A3C13">
      <w:pPr>
        <w:jc w:val="both"/>
        <w:rPr>
          <w:b/>
          <w:bCs/>
        </w:rPr>
      </w:pPr>
    </w:p>
    <w:p w14:paraId="3286A2CD" w14:textId="77777777" w:rsidR="007D64BC" w:rsidRDefault="007D64BC" w:rsidP="008A3C13">
      <w:pPr>
        <w:jc w:val="both"/>
        <w:rPr>
          <w:b/>
          <w:bCs/>
        </w:rPr>
      </w:pPr>
    </w:p>
    <w:p w14:paraId="463BFA62" w14:textId="616711F8" w:rsidR="007D64BC" w:rsidRDefault="007D64BC" w:rsidP="007D64BC">
      <w:pPr>
        <w:spacing w:after="120"/>
        <w:jc w:val="both"/>
        <w:rPr>
          <w:b/>
          <w:bCs/>
        </w:rPr>
      </w:pPr>
    </w:p>
    <w:p w14:paraId="788E3897" w14:textId="77777777" w:rsidR="007D64BC" w:rsidRDefault="007D64BC" w:rsidP="007D64BC">
      <w:pPr>
        <w:spacing w:after="120"/>
        <w:jc w:val="both"/>
        <w:rPr>
          <w:b/>
          <w:bCs/>
        </w:rPr>
      </w:pPr>
    </w:p>
    <w:p w14:paraId="13544BEE" w14:textId="2F01F12E" w:rsidR="008A3C13" w:rsidRPr="007D64BC" w:rsidRDefault="008A3C13" w:rsidP="007D64BC">
      <w:pPr>
        <w:spacing w:after="120"/>
        <w:jc w:val="both"/>
        <w:rPr>
          <w:b/>
          <w:bCs/>
        </w:rPr>
      </w:pPr>
      <w:r w:rsidRPr="000714D1">
        <w:rPr>
          <w:b/>
          <w:bCs/>
        </w:rPr>
        <w:t xml:space="preserve">Importante </w:t>
      </w:r>
      <w:r>
        <w:rPr>
          <w:b/>
          <w:bCs/>
        </w:rPr>
        <w:t xml:space="preserve">ahorro </w:t>
      </w:r>
      <w:r w:rsidRPr="000714D1">
        <w:rPr>
          <w:b/>
          <w:bCs/>
        </w:rPr>
        <w:t xml:space="preserve">de costes y </w:t>
      </w:r>
      <w:r>
        <w:rPr>
          <w:b/>
          <w:bCs/>
        </w:rPr>
        <w:t xml:space="preserve">reducción </w:t>
      </w:r>
      <w:r w:rsidRPr="000714D1">
        <w:rPr>
          <w:b/>
          <w:bCs/>
        </w:rPr>
        <w:t xml:space="preserve">del impacto </w:t>
      </w:r>
      <w:r w:rsidR="006C242D">
        <w:rPr>
          <w:b/>
          <w:bCs/>
        </w:rPr>
        <w:t>medio</w:t>
      </w:r>
      <w:r w:rsidRPr="000714D1">
        <w:rPr>
          <w:b/>
          <w:bCs/>
        </w:rPr>
        <w:t>ambiental de las plataformas OWTP</w:t>
      </w:r>
    </w:p>
    <w:p w14:paraId="154DCB01" w14:textId="13621272" w:rsidR="006C242D" w:rsidRDefault="006C242D" w:rsidP="006C242D">
      <w:pPr>
        <w:jc w:val="both"/>
      </w:pPr>
      <w:r>
        <w:t xml:space="preserve">Los beneficios resultantes de la aplicación de materiales FRP para construir la estructura y los componentes de las plataformas eólicas y mareomotrices en alta mar, así como las diferentes soluciones de diseño, producción, análisis y mantenimiento desarrolladas en </w:t>
      </w:r>
      <w:r w:rsidRPr="006C242D">
        <w:rPr>
          <w:b/>
          <w:bCs/>
          <w:i/>
          <w:iCs/>
        </w:rPr>
        <w:t>FIBREGY</w:t>
      </w:r>
      <w:r>
        <w:t xml:space="preserve">, se traducirán en un rendimiento superior del ciclo de vida y, por tanto, en un impacto positivo en el </w:t>
      </w:r>
      <w:r w:rsidR="00A27245">
        <w:t>c</w:t>
      </w:r>
      <w:r>
        <w:t>oste nivelado de la energía (LCoE).</w:t>
      </w:r>
    </w:p>
    <w:p w14:paraId="0688FB97" w14:textId="77777777" w:rsidR="008A3C13" w:rsidRDefault="008A3C13" w:rsidP="008A3C13">
      <w:pPr>
        <w:jc w:val="both"/>
      </w:pPr>
    </w:p>
    <w:p w14:paraId="502872FF" w14:textId="77777777" w:rsidR="008A3C13" w:rsidRDefault="008A3C13" w:rsidP="008A3C13">
      <w:pPr>
        <w:jc w:val="both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4"/>
        <w:gridCol w:w="4244"/>
      </w:tblGrid>
      <w:tr w:rsidR="008A3C13" w14:paraId="79A4E80E" w14:textId="77777777" w:rsidTr="002D67FE">
        <w:trPr>
          <w:trHeight w:val="533"/>
        </w:trPr>
        <w:tc>
          <w:tcPr>
            <w:tcW w:w="2500" w:type="pct"/>
            <w:shd w:val="clear" w:color="auto" w:fill="D5DCE4" w:themeFill="text2" w:themeFillTint="33"/>
          </w:tcPr>
          <w:p w14:paraId="3AD081BF" w14:textId="77777777" w:rsidR="008A3C13" w:rsidRPr="003B5556" w:rsidRDefault="008A3C13" w:rsidP="002D67FE">
            <w:pPr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3B5556">
              <w:rPr>
                <w:b/>
                <w:bCs/>
                <w:sz w:val="24"/>
                <w:szCs w:val="24"/>
              </w:rPr>
              <w:t>Ener</w:t>
            </w:r>
            <w:r>
              <w:rPr>
                <w:b/>
                <w:bCs/>
                <w:sz w:val="24"/>
                <w:szCs w:val="24"/>
              </w:rPr>
              <w:t>gía</w:t>
            </w:r>
            <w:r w:rsidRPr="003B5556">
              <w:rPr>
                <w:b/>
                <w:bCs/>
                <w:sz w:val="24"/>
                <w:szCs w:val="24"/>
              </w:rPr>
              <w:t xml:space="preserve"> eólica </w:t>
            </w:r>
            <w:r>
              <w:rPr>
                <w:b/>
                <w:bCs/>
                <w:sz w:val="24"/>
                <w:szCs w:val="24"/>
              </w:rPr>
              <w:t xml:space="preserve">flotante </w:t>
            </w:r>
            <w:r w:rsidRPr="003B5556">
              <w:rPr>
                <w:b/>
                <w:bCs/>
                <w:sz w:val="24"/>
                <w:szCs w:val="24"/>
              </w:rPr>
              <w:t>mari</w:t>
            </w:r>
            <w:r>
              <w:rPr>
                <w:b/>
                <w:bCs/>
                <w:sz w:val="24"/>
                <w:szCs w:val="24"/>
              </w:rPr>
              <w:t>na</w:t>
            </w:r>
            <w:r w:rsidRPr="003B555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  <w:shd w:val="clear" w:color="auto" w:fill="D5DCE4" w:themeFill="text2" w:themeFillTint="33"/>
          </w:tcPr>
          <w:p w14:paraId="6C0E3F72" w14:textId="77777777" w:rsidR="008A3C13" w:rsidRPr="00946D94" w:rsidRDefault="008A3C13" w:rsidP="002D67FE">
            <w:pPr>
              <w:spacing w:before="120"/>
              <w:jc w:val="center"/>
              <w:rPr>
                <w:sz w:val="24"/>
                <w:szCs w:val="24"/>
              </w:rPr>
            </w:pPr>
            <w:r w:rsidRPr="00946D94">
              <w:rPr>
                <w:b/>
                <w:sz w:val="24"/>
                <w:szCs w:val="24"/>
              </w:rPr>
              <w:t xml:space="preserve"> Ene</w:t>
            </w:r>
            <w:r>
              <w:rPr>
                <w:b/>
                <w:sz w:val="24"/>
                <w:szCs w:val="24"/>
              </w:rPr>
              <w:t>rgía mareomotriz</w:t>
            </w:r>
          </w:p>
        </w:tc>
      </w:tr>
      <w:tr w:rsidR="008A3C13" w:rsidRPr="003B5556" w14:paraId="4B5463F8" w14:textId="77777777" w:rsidTr="002D67FE">
        <w:trPr>
          <w:trHeight w:val="506"/>
        </w:trPr>
        <w:tc>
          <w:tcPr>
            <w:tcW w:w="2500" w:type="pct"/>
          </w:tcPr>
          <w:p w14:paraId="466753CD" w14:textId="48D0A131" w:rsidR="008A3C13" w:rsidRPr="003B5556" w:rsidRDefault="008A3C13" w:rsidP="002D67FE">
            <w:pPr>
              <w:jc w:val="both"/>
              <w:rPr>
                <w:lang w:val="es-ES"/>
              </w:rPr>
            </w:pPr>
            <w:r w:rsidRPr="003B5556">
              <w:rPr>
                <w:lang w:val="es-ES"/>
              </w:rPr>
              <w:t>Hasta 2020, el LCoE era de 6</w:t>
            </w:r>
            <w:r w:rsidR="006C242D">
              <w:rPr>
                <w:lang w:val="es-ES"/>
              </w:rPr>
              <w:t>4</w:t>
            </w:r>
            <w:r w:rsidRPr="003B5556">
              <w:rPr>
                <w:lang w:val="es-ES"/>
              </w:rPr>
              <w:t>€/</w:t>
            </w:r>
            <w:r w:rsidR="006C242D">
              <w:rPr>
                <w:lang w:val="es-ES"/>
              </w:rPr>
              <w:t>M</w:t>
            </w:r>
            <w:r w:rsidRPr="003B5556">
              <w:rPr>
                <w:lang w:val="es-ES"/>
              </w:rPr>
              <w:t>Wh</w:t>
            </w:r>
          </w:p>
          <w:p w14:paraId="0506BCEA" w14:textId="77777777" w:rsidR="008A3C13" w:rsidRPr="003B5556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</w:p>
        </w:tc>
        <w:tc>
          <w:tcPr>
            <w:tcW w:w="2500" w:type="pct"/>
          </w:tcPr>
          <w:p w14:paraId="6E89FD86" w14:textId="3BE00AE8" w:rsidR="008A3C13" w:rsidRPr="003B5556" w:rsidRDefault="00325CB2" w:rsidP="00325CB2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Hasta 2020, el LCoE era de 200</w:t>
            </w:r>
            <w:r w:rsidRPr="003B5556">
              <w:rPr>
                <w:lang w:val="es-ES"/>
              </w:rPr>
              <w:t>€/</w:t>
            </w:r>
            <w:r>
              <w:rPr>
                <w:lang w:val="es-ES"/>
              </w:rPr>
              <w:t>M</w:t>
            </w:r>
            <w:r w:rsidRPr="003B5556">
              <w:rPr>
                <w:lang w:val="es-ES"/>
              </w:rPr>
              <w:t>Wh</w:t>
            </w:r>
          </w:p>
          <w:p w14:paraId="3ECFF770" w14:textId="77777777" w:rsidR="008A3C13" w:rsidRPr="003B5556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8A3C13" w:rsidRPr="003B5556" w14:paraId="68413484" w14:textId="77777777" w:rsidTr="002D67FE">
        <w:trPr>
          <w:trHeight w:val="533"/>
        </w:trPr>
        <w:tc>
          <w:tcPr>
            <w:tcW w:w="2500" w:type="pct"/>
          </w:tcPr>
          <w:p w14:paraId="7F8C0A97" w14:textId="72159376" w:rsidR="008A3C13" w:rsidRPr="008242E0" w:rsidRDefault="008A3C13" w:rsidP="002D67FE">
            <w:pPr>
              <w:spacing w:after="120"/>
              <w:jc w:val="both"/>
              <w:rPr>
                <w:lang w:val="es-ES"/>
              </w:rPr>
            </w:pPr>
            <w:r w:rsidRPr="003B5556">
              <w:rPr>
                <w:lang w:val="es-ES"/>
              </w:rPr>
              <w:t>Para 2025, se espera que el LCoE se reduzca a 6</w:t>
            </w:r>
            <w:r w:rsidR="006C242D">
              <w:rPr>
                <w:lang w:val="es-ES"/>
              </w:rPr>
              <w:t>0</w:t>
            </w:r>
            <w:r w:rsidRPr="003B5556">
              <w:rPr>
                <w:lang w:val="es-ES"/>
              </w:rPr>
              <w:t>€/</w:t>
            </w:r>
            <w:r w:rsidR="006C242D">
              <w:rPr>
                <w:lang w:val="es-ES"/>
              </w:rPr>
              <w:t>M</w:t>
            </w:r>
            <w:r w:rsidRPr="003B5556">
              <w:rPr>
                <w:lang w:val="es-ES"/>
              </w:rPr>
              <w:t>W</w:t>
            </w:r>
            <w:r>
              <w:rPr>
                <w:lang w:val="es-ES"/>
              </w:rPr>
              <w:t>h</w:t>
            </w:r>
          </w:p>
        </w:tc>
        <w:tc>
          <w:tcPr>
            <w:tcW w:w="2500" w:type="pct"/>
          </w:tcPr>
          <w:p w14:paraId="3A7F3978" w14:textId="638D5C94" w:rsidR="008A3C13" w:rsidRPr="003B5556" w:rsidRDefault="008A3C13" w:rsidP="002D67FE">
            <w:pPr>
              <w:jc w:val="both"/>
              <w:rPr>
                <w:lang w:val="es-ES"/>
              </w:rPr>
            </w:pPr>
            <w:r w:rsidRPr="003B5556">
              <w:rPr>
                <w:lang w:val="es-ES"/>
              </w:rPr>
              <w:t>Para 2025, se espera que el LCoE se reduzca a 15</w:t>
            </w:r>
            <w:r w:rsidR="006C242D">
              <w:rPr>
                <w:lang w:val="es-ES"/>
              </w:rPr>
              <w:t>0</w:t>
            </w:r>
            <w:r w:rsidRPr="003B5556">
              <w:rPr>
                <w:lang w:val="es-ES"/>
              </w:rPr>
              <w:t xml:space="preserve"> €/</w:t>
            </w:r>
            <w:r w:rsidR="006C242D">
              <w:rPr>
                <w:lang w:val="es-ES"/>
              </w:rPr>
              <w:t>M</w:t>
            </w:r>
            <w:r w:rsidRPr="003B5556">
              <w:rPr>
                <w:lang w:val="es-ES"/>
              </w:rPr>
              <w:t>Wh</w:t>
            </w:r>
          </w:p>
          <w:p w14:paraId="3DCC78C0" w14:textId="77777777" w:rsidR="008A3C13" w:rsidRPr="003B5556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8A3C13" w:rsidRPr="003B5556" w14:paraId="518DF3D8" w14:textId="77777777" w:rsidTr="002D67FE">
        <w:trPr>
          <w:trHeight w:val="506"/>
        </w:trPr>
        <w:tc>
          <w:tcPr>
            <w:tcW w:w="2500" w:type="pct"/>
          </w:tcPr>
          <w:p w14:paraId="288892D5" w14:textId="668321B0" w:rsidR="008A3C13" w:rsidRPr="003B5556" w:rsidRDefault="008A3C13" w:rsidP="002D67FE">
            <w:pPr>
              <w:spacing w:after="120"/>
              <w:jc w:val="both"/>
              <w:rPr>
                <w:lang w:val="es-ES"/>
              </w:rPr>
            </w:pPr>
            <w:r w:rsidRPr="003B5556">
              <w:rPr>
                <w:lang w:val="es-ES"/>
              </w:rPr>
              <w:t>Para 2030, se espera que el LCoE se reduzca a 5</w:t>
            </w:r>
            <w:r w:rsidR="006C242D">
              <w:rPr>
                <w:lang w:val="es-ES"/>
              </w:rPr>
              <w:t>0</w:t>
            </w:r>
            <w:r w:rsidRPr="003B5556">
              <w:rPr>
                <w:lang w:val="es-ES"/>
              </w:rPr>
              <w:t>€/</w:t>
            </w:r>
            <w:r w:rsidR="006C242D">
              <w:rPr>
                <w:lang w:val="es-ES"/>
              </w:rPr>
              <w:t>M</w:t>
            </w:r>
            <w:r w:rsidRPr="003B5556">
              <w:rPr>
                <w:lang w:val="es-ES"/>
              </w:rPr>
              <w:t>Wh</w:t>
            </w:r>
          </w:p>
        </w:tc>
        <w:tc>
          <w:tcPr>
            <w:tcW w:w="2500" w:type="pct"/>
          </w:tcPr>
          <w:p w14:paraId="1A75B7EB" w14:textId="6A7E8F5C" w:rsidR="008A3C13" w:rsidRPr="003B5556" w:rsidRDefault="008A3C13" w:rsidP="002D67FE">
            <w:pPr>
              <w:jc w:val="both"/>
              <w:rPr>
                <w:lang w:val="es-ES"/>
              </w:rPr>
            </w:pPr>
            <w:r w:rsidRPr="003B5556">
              <w:rPr>
                <w:lang w:val="es-ES"/>
              </w:rPr>
              <w:t>Para 2030, se espera que el LCoE se reduzca a 10</w:t>
            </w:r>
            <w:r w:rsidR="006C242D">
              <w:rPr>
                <w:lang w:val="es-ES"/>
              </w:rPr>
              <w:t>0</w:t>
            </w:r>
            <w:r w:rsidRPr="003B5556">
              <w:rPr>
                <w:lang w:val="es-ES"/>
              </w:rPr>
              <w:t>€/</w:t>
            </w:r>
            <w:r w:rsidR="006C242D">
              <w:rPr>
                <w:lang w:val="es-ES"/>
              </w:rPr>
              <w:t>M</w:t>
            </w:r>
            <w:r w:rsidRPr="003B5556">
              <w:rPr>
                <w:lang w:val="es-ES"/>
              </w:rPr>
              <w:t>Wh</w:t>
            </w:r>
          </w:p>
          <w:p w14:paraId="311D713D" w14:textId="77777777" w:rsidR="008A3C13" w:rsidRPr="003B5556" w:rsidRDefault="008A3C13" w:rsidP="002D67FE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</w:tbl>
    <w:p w14:paraId="4DD098A2" w14:textId="77777777" w:rsidR="008A3C13" w:rsidRPr="003B5556" w:rsidRDefault="008A3C13" w:rsidP="008A3C13">
      <w:pPr>
        <w:jc w:val="both"/>
        <w:rPr>
          <w:lang w:val="es-ES"/>
        </w:rPr>
      </w:pPr>
    </w:p>
    <w:p w14:paraId="567C5FA8" w14:textId="7081CFAB" w:rsidR="008A3C13" w:rsidRPr="003D4507" w:rsidRDefault="008A3C13" w:rsidP="008A3C13">
      <w:pPr>
        <w:jc w:val="both"/>
        <w:rPr>
          <w:i/>
          <w:iCs/>
          <w:color w:val="000000" w:themeColor="text1"/>
          <w:sz w:val="21"/>
          <w:szCs w:val="21"/>
          <w:lang w:val="es-ES"/>
        </w:rPr>
      </w:pPr>
      <w:r>
        <w:rPr>
          <w:i/>
          <w:iCs/>
          <w:color w:val="000000" w:themeColor="text1"/>
          <w:sz w:val="21"/>
          <w:szCs w:val="21"/>
          <w:lang w:val="es-ES"/>
        </w:rPr>
        <w:t>T</w:t>
      </w:r>
      <w:r w:rsidRPr="003D4507">
        <w:rPr>
          <w:i/>
          <w:iCs/>
          <w:color w:val="000000" w:themeColor="text1"/>
          <w:sz w:val="21"/>
          <w:szCs w:val="21"/>
          <w:lang w:val="es-ES"/>
        </w:rPr>
        <w:t xml:space="preserve">abla 2: Beneficios e impactos del proyecto Fibregy en el </w:t>
      </w:r>
      <w:r w:rsidR="00A27245">
        <w:rPr>
          <w:i/>
          <w:iCs/>
          <w:color w:val="000000" w:themeColor="text1"/>
          <w:sz w:val="21"/>
          <w:szCs w:val="21"/>
          <w:lang w:val="es-ES"/>
        </w:rPr>
        <w:t>c</w:t>
      </w:r>
      <w:r w:rsidRPr="003D4507">
        <w:rPr>
          <w:i/>
          <w:iCs/>
          <w:color w:val="000000" w:themeColor="text1"/>
          <w:sz w:val="21"/>
          <w:szCs w:val="21"/>
          <w:lang w:val="es-ES"/>
        </w:rPr>
        <w:t>ost</w:t>
      </w:r>
      <w:r w:rsidR="00A27245">
        <w:rPr>
          <w:i/>
          <w:iCs/>
          <w:color w:val="000000" w:themeColor="text1"/>
          <w:sz w:val="21"/>
          <w:szCs w:val="21"/>
          <w:lang w:val="es-ES"/>
        </w:rPr>
        <w:t>e</w:t>
      </w:r>
      <w:r w:rsidRPr="003D4507">
        <w:rPr>
          <w:i/>
          <w:iCs/>
          <w:color w:val="000000" w:themeColor="text1"/>
          <w:sz w:val="21"/>
          <w:szCs w:val="21"/>
          <w:lang w:val="es-ES"/>
        </w:rPr>
        <w:t xml:space="preserve"> </w:t>
      </w:r>
      <w:r w:rsidR="00A27245">
        <w:rPr>
          <w:i/>
          <w:iCs/>
          <w:color w:val="000000" w:themeColor="text1"/>
          <w:sz w:val="21"/>
          <w:szCs w:val="21"/>
          <w:lang w:val="es-ES"/>
        </w:rPr>
        <w:t>n</w:t>
      </w:r>
      <w:r w:rsidRPr="003D4507">
        <w:rPr>
          <w:i/>
          <w:iCs/>
          <w:color w:val="000000" w:themeColor="text1"/>
          <w:sz w:val="21"/>
          <w:szCs w:val="21"/>
          <w:lang w:val="es-ES"/>
        </w:rPr>
        <w:t xml:space="preserve">ivelado de </w:t>
      </w:r>
      <w:r w:rsidR="00A27245">
        <w:rPr>
          <w:i/>
          <w:iCs/>
          <w:color w:val="000000" w:themeColor="text1"/>
          <w:sz w:val="21"/>
          <w:szCs w:val="21"/>
          <w:lang w:val="es-ES"/>
        </w:rPr>
        <w:t>e</w:t>
      </w:r>
      <w:r w:rsidRPr="003D4507">
        <w:rPr>
          <w:i/>
          <w:iCs/>
          <w:color w:val="000000" w:themeColor="text1"/>
          <w:sz w:val="21"/>
          <w:szCs w:val="21"/>
          <w:lang w:val="es-ES"/>
        </w:rPr>
        <w:t>nergía (LCoE) para ambas tecnologías: Turbinas Marinas Flotantes Eólicas y Mareomotrices.</w:t>
      </w:r>
    </w:p>
    <w:p w14:paraId="7C6EA3F1" w14:textId="77777777" w:rsidR="008A3C13" w:rsidRPr="004847D4" w:rsidRDefault="008A3C13" w:rsidP="008A3C13">
      <w:pPr>
        <w:jc w:val="both"/>
      </w:pPr>
    </w:p>
    <w:p w14:paraId="3B9454AE" w14:textId="77777777" w:rsidR="008A3C13" w:rsidRPr="009C32C9" w:rsidRDefault="008A3C13" w:rsidP="008A3C13">
      <w:pPr>
        <w:jc w:val="both"/>
        <w:rPr>
          <w:color w:val="000000" w:themeColor="text1"/>
        </w:rPr>
      </w:pPr>
    </w:p>
    <w:p w14:paraId="3E933C4B" w14:textId="2B70264A" w:rsidR="000B65C6" w:rsidRDefault="006C242D" w:rsidP="008A3C13">
      <w:pPr>
        <w:jc w:val="both"/>
        <w:rPr>
          <w:color w:val="000000" w:themeColor="text1"/>
        </w:rPr>
      </w:pPr>
      <w:r w:rsidRPr="006C242D">
        <w:rPr>
          <w:bCs/>
          <w:lang w:val="es-ES"/>
        </w:rPr>
        <w:t xml:space="preserve">Según los expertos de la IPPC, la tecnología eólica marina tiene el ciclo de vida más bajo de todas las tecnologías de generación de energía existentes. </w:t>
      </w:r>
      <w:r w:rsidRPr="006C242D">
        <w:rPr>
          <w:b/>
          <w:i/>
          <w:iCs/>
          <w:lang w:val="es-ES"/>
        </w:rPr>
        <w:t>FIBREGY</w:t>
      </w:r>
      <w:r w:rsidRPr="006C242D">
        <w:rPr>
          <w:bCs/>
          <w:lang w:val="es-ES"/>
        </w:rPr>
        <w:t xml:space="preserve"> reducirá aún más la huella de carbono de las plataformas marinas gracias al uso de materiales FRP</w:t>
      </w:r>
      <w:r w:rsidR="00F847FF">
        <w:rPr>
          <w:bCs/>
          <w:lang w:val="es-ES"/>
        </w:rPr>
        <w:t xml:space="preserve"> </w:t>
      </w:r>
      <w:r w:rsidRPr="006C242D">
        <w:rPr>
          <w:bCs/>
          <w:lang w:val="es-ES"/>
        </w:rPr>
        <w:t>en lugar de acero en las estructuras marinas</w:t>
      </w:r>
      <w:r w:rsidR="00F847FF">
        <w:rPr>
          <w:bCs/>
          <w:lang w:val="es-ES"/>
        </w:rPr>
        <w:t xml:space="preserve">, </w:t>
      </w:r>
      <w:r w:rsidRPr="006C242D">
        <w:rPr>
          <w:bCs/>
          <w:lang w:val="es-ES"/>
        </w:rPr>
        <w:t xml:space="preserve">al aumento de la vida útil de la estructura </w:t>
      </w:r>
      <w:r w:rsidR="00F847FF">
        <w:rPr>
          <w:bCs/>
          <w:lang w:val="es-ES"/>
        </w:rPr>
        <w:t xml:space="preserve">con </w:t>
      </w:r>
      <w:r w:rsidRPr="006C242D">
        <w:rPr>
          <w:bCs/>
          <w:lang w:val="es-ES"/>
        </w:rPr>
        <w:t xml:space="preserve"> innovadoras estrategias de mantenimiento y supervisión</w:t>
      </w:r>
      <w:r w:rsidR="00F847FF">
        <w:rPr>
          <w:bCs/>
          <w:lang w:val="es-ES"/>
        </w:rPr>
        <w:t xml:space="preserve">, </w:t>
      </w:r>
      <w:r w:rsidRPr="006C242D">
        <w:rPr>
          <w:bCs/>
          <w:lang w:val="es-ES"/>
        </w:rPr>
        <w:t xml:space="preserve"> y a su alto índice de reciclaje. El proyecto </w:t>
      </w:r>
      <w:r w:rsidRPr="006C242D">
        <w:rPr>
          <w:b/>
          <w:i/>
          <w:iCs/>
          <w:lang w:val="es-ES"/>
        </w:rPr>
        <w:t>FIBREGY</w:t>
      </w:r>
      <w:r w:rsidRPr="006C242D">
        <w:rPr>
          <w:bCs/>
          <w:lang w:val="es-ES"/>
        </w:rPr>
        <w:t xml:space="preserve"> espera sentar las bases para reducir la huella de carbono de las plataformas marinas en un 35%.</w:t>
      </w:r>
    </w:p>
    <w:p w14:paraId="63969DA8" w14:textId="28F60607" w:rsidR="000B65C6" w:rsidRDefault="000B65C6" w:rsidP="008A3C13">
      <w:pPr>
        <w:jc w:val="both"/>
        <w:rPr>
          <w:color w:val="000000" w:themeColor="text1"/>
        </w:rPr>
      </w:pPr>
    </w:p>
    <w:p w14:paraId="28877093" w14:textId="6EF6809B" w:rsidR="000B65C6" w:rsidRDefault="000B65C6" w:rsidP="008A3C13">
      <w:pPr>
        <w:jc w:val="both"/>
        <w:rPr>
          <w:color w:val="000000" w:themeColor="text1"/>
        </w:rPr>
      </w:pPr>
    </w:p>
    <w:p w14:paraId="31B5C686" w14:textId="258DDC25" w:rsidR="00344111" w:rsidRDefault="00344111" w:rsidP="008A3C13">
      <w:pPr>
        <w:jc w:val="both"/>
        <w:rPr>
          <w:color w:val="000000" w:themeColor="text1"/>
        </w:rPr>
      </w:pPr>
    </w:p>
    <w:p w14:paraId="4E434CA2" w14:textId="77777777" w:rsidR="00344111" w:rsidRPr="000B65C6" w:rsidRDefault="00344111" w:rsidP="008A3C13">
      <w:pPr>
        <w:jc w:val="both"/>
        <w:rPr>
          <w:color w:val="000000" w:themeColor="text1"/>
        </w:rPr>
      </w:pPr>
    </w:p>
    <w:p w14:paraId="54F59383" w14:textId="77777777" w:rsidR="008A3C13" w:rsidRPr="00C702BD" w:rsidRDefault="008A3C13" w:rsidP="008A3C13">
      <w:pPr>
        <w:jc w:val="both"/>
        <w:rPr>
          <w:color w:val="0070C0"/>
        </w:rPr>
      </w:pPr>
    </w:p>
    <w:p w14:paraId="60649E5C" w14:textId="77777777" w:rsidR="007D64BC" w:rsidRDefault="007D64BC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br w:type="page"/>
      </w:r>
    </w:p>
    <w:p w14:paraId="11DC9C07" w14:textId="77777777" w:rsidR="007D64BC" w:rsidRDefault="007D64BC" w:rsidP="007D64BC">
      <w:pPr>
        <w:spacing w:after="120"/>
        <w:jc w:val="both"/>
        <w:rPr>
          <w:b/>
          <w:bCs/>
          <w:color w:val="000000" w:themeColor="text1"/>
        </w:rPr>
      </w:pPr>
    </w:p>
    <w:p w14:paraId="7B11EF3B" w14:textId="77777777" w:rsidR="007D64BC" w:rsidRDefault="007D64BC" w:rsidP="007D64BC">
      <w:pPr>
        <w:spacing w:after="120"/>
        <w:jc w:val="both"/>
        <w:rPr>
          <w:b/>
          <w:bCs/>
          <w:color w:val="000000" w:themeColor="text1"/>
        </w:rPr>
      </w:pPr>
    </w:p>
    <w:p w14:paraId="6C28E4C0" w14:textId="3A416D7C" w:rsidR="008A3C13" w:rsidRPr="00C702BD" w:rsidRDefault="008A3C13" w:rsidP="007D64BC">
      <w:pPr>
        <w:spacing w:after="120"/>
        <w:jc w:val="both"/>
        <w:rPr>
          <w:b/>
          <w:bCs/>
          <w:color w:val="000000" w:themeColor="text1"/>
        </w:rPr>
      </w:pPr>
      <w:r w:rsidRPr="00C702BD">
        <w:rPr>
          <w:b/>
          <w:bCs/>
          <w:color w:val="000000" w:themeColor="text1"/>
        </w:rPr>
        <w:t>12 socios de 7 países, con más de 40 investigadores</w:t>
      </w:r>
    </w:p>
    <w:p w14:paraId="6524D626" w14:textId="67464D5F" w:rsidR="008A3C13" w:rsidRPr="004847D4" w:rsidRDefault="008A3C13" w:rsidP="008A3C13">
      <w:pPr>
        <w:jc w:val="both"/>
      </w:pPr>
      <w:r w:rsidRPr="00C702BD">
        <w:t>El consorcio</w:t>
      </w:r>
      <w:r>
        <w:t xml:space="preserve"> liderado por CI</w:t>
      </w:r>
      <w:r w:rsidR="009535AF">
        <w:t>MN</w:t>
      </w:r>
      <w:r>
        <w:t xml:space="preserve">E (España) </w:t>
      </w:r>
      <w:r w:rsidRPr="00C702BD">
        <w:t>está compuesto por una red de 12 organizaciones de investigación, ingeniería e industria</w:t>
      </w:r>
      <w:r w:rsidR="00344111">
        <w:t xml:space="preserve"> </w:t>
      </w:r>
      <w:r w:rsidRPr="00C702BD">
        <w:t>de 7 países europeos con un</w:t>
      </w:r>
      <w:r>
        <w:t xml:space="preserve">a relevante y reconocida trayectoria </w:t>
      </w:r>
      <w:r w:rsidRPr="00C702BD">
        <w:t xml:space="preserve">en investigación e innovación tecnológica, lo que crea </w:t>
      </w:r>
      <w:r w:rsidRPr="004847D4">
        <w:t>un ecosistema idóneo para una óptima difusión y explotación de los resultados de</w:t>
      </w:r>
      <w:r>
        <w:t xml:space="preserve">l proyecto </w:t>
      </w:r>
      <w:r w:rsidRPr="006971E5">
        <w:rPr>
          <w:b/>
          <w:bCs/>
          <w:i/>
          <w:iCs/>
        </w:rPr>
        <w:t>FIBREGY</w:t>
      </w:r>
      <w:r w:rsidRPr="004847D4">
        <w:t>.</w:t>
      </w:r>
    </w:p>
    <w:p w14:paraId="51384A8B" w14:textId="5979AD82" w:rsidR="008A3C13" w:rsidRDefault="008A3C13" w:rsidP="008A3C13">
      <w:pPr>
        <w:jc w:val="both"/>
      </w:pPr>
      <w:r>
        <w:rPr>
          <w:noProof/>
          <w:color w:val="0070C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1EB7CF7C" wp14:editId="1EB16514">
            <wp:simplePos x="0" y="0"/>
            <wp:positionH relativeFrom="column">
              <wp:posOffset>15240</wp:posOffset>
            </wp:positionH>
            <wp:positionV relativeFrom="paragraph">
              <wp:posOffset>180975</wp:posOffset>
            </wp:positionV>
            <wp:extent cx="5400040" cy="446595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-Europa-Partners-FibreG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46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08F0F" w14:textId="73D8A688" w:rsidR="008A3C13" w:rsidRPr="008A3C13" w:rsidRDefault="008A3C13" w:rsidP="008A3C13">
      <w:pPr>
        <w:jc w:val="both"/>
        <w:rPr>
          <w:color w:val="0070C0"/>
          <w:lang w:val="es-ES"/>
        </w:rPr>
      </w:pPr>
    </w:p>
    <w:p w14:paraId="7FCD271C" w14:textId="77777777" w:rsidR="008A3C13" w:rsidRDefault="008A3C13" w:rsidP="008A3C13">
      <w:pPr>
        <w:jc w:val="both"/>
      </w:pPr>
    </w:p>
    <w:p w14:paraId="7C625654" w14:textId="77777777" w:rsidR="008A3C13" w:rsidRDefault="008A3C13" w:rsidP="008A3C13">
      <w:pPr>
        <w:jc w:val="both"/>
      </w:pPr>
    </w:p>
    <w:p w14:paraId="255D9BBA" w14:textId="77777777" w:rsidR="002E5D67" w:rsidRPr="00D3349C" w:rsidRDefault="002E5D67" w:rsidP="00186611">
      <w:pPr>
        <w:jc w:val="both"/>
        <w:rPr>
          <w:b/>
          <w:bCs/>
        </w:rPr>
      </w:pPr>
    </w:p>
    <w:p w14:paraId="15110ECF" w14:textId="77777777" w:rsidR="0008303D" w:rsidRDefault="0008303D" w:rsidP="0075178F">
      <w:pPr>
        <w:jc w:val="both"/>
      </w:pPr>
    </w:p>
    <w:p w14:paraId="7904F510" w14:textId="4E3A6BCF" w:rsidR="00940C2A" w:rsidRDefault="00940C2A" w:rsidP="00186611">
      <w:pPr>
        <w:jc w:val="both"/>
      </w:pPr>
    </w:p>
    <w:sectPr w:rsidR="00940C2A" w:rsidSect="00FA596F">
      <w:headerReference w:type="default" r:id="rId9"/>
      <w:footerReference w:type="even" r:id="rId10"/>
      <w:footerReference w:type="default" r:id="rId11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3D798" w14:textId="77777777" w:rsidR="00DE5601" w:rsidRDefault="00DE5601" w:rsidP="008242E0">
      <w:r>
        <w:separator/>
      </w:r>
    </w:p>
  </w:endnote>
  <w:endnote w:type="continuationSeparator" w:id="0">
    <w:p w14:paraId="7FF07F6E" w14:textId="77777777" w:rsidR="00DE5601" w:rsidRDefault="00DE5601" w:rsidP="0082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2048830297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5449D15" w14:textId="7DA7B43A" w:rsidR="003B2844" w:rsidRDefault="003B2844" w:rsidP="00A60B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0937D8E" w14:textId="77777777" w:rsidR="003B2844" w:rsidRDefault="003B2844" w:rsidP="003B284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83814576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FA092BE" w14:textId="3875785D" w:rsidR="003B2844" w:rsidRDefault="003B2844" w:rsidP="00A60B2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535AF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215F150" w14:textId="77777777" w:rsidR="0008303D" w:rsidRPr="007B2F99" w:rsidRDefault="0008303D" w:rsidP="003B2844">
    <w:pPr>
      <w:pStyle w:val="Piedepgina"/>
      <w:ind w:right="360"/>
      <w:rPr>
        <w:rFonts w:cs="Times New Roman (Cuerpo en alfa"/>
        <w:sz w:val="22"/>
      </w:rPr>
    </w:pPr>
    <w:r w:rsidRPr="007B2F99">
      <w:rPr>
        <w:rFonts w:cs="Times New Roman (Cuerpo en alfa"/>
        <w:sz w:val="22"/>
      </w:rPr>
      <w:t xml:space="preserve">Media contact: Comunicamos con Sentido </w:t>
    </w:r>
  </w:p>
  <w:p w14:paraId="1ED7330D" w14:textId="77777777" w:rsidR="0008303D" w:rsidRPr="007B2F99" w:rsidRDefault="0008303D" w:rsidP="0008303D">
    <w:pPr>
      <w:pStyle w:val="Piedepgina"/>
      <w:rPr>
        <w:rFonts w:cs="Times New Roman (Cuerpo en alfa"/>
        <w:sz w:val="22"/>
      </w:rPr>
    </w:pPr>
    <w:r w:rsidRPr="007B2F99">
      <w:rPr>
        <w:rFonts w:cs="Times New Roman (Cuerpo en alfa"/>
        <w:sz w:val="22"/>
      </w:rPr>
      <w:t>Marta Gómez Ramírez: 628128755/ marta@comunicamosconsentido.com</w:t>
    </w:r>
  </w:p>
  <w:p w14:paraId="40CE3AEA" w14:textId="77777777" w:rsidR="0008303D" w:rsidRPr="007B2F99" w:rsidRDefault="0008303D" w:rsidP="0008303D">
    <w:pPr>
      <w:pStyle w:val="Piedepgina"/>
      <w:rPr>
        <w:rFonts w:cs="Times New Roman (Cuerpo en alfa"/>
        <w:sz w:val="22"/>
      </w:rPr>
    </w:pPr>
    <w:r w:rsidRPr="007B2F99">
      <w:rPr>
        <w:rFonts w:cs="Times New Roman (Cuerpo en alfa"/>
        <w:sz w:val="22"/>
      </w:rPr>
      <w:t>Cristina García Santamaría: 616762000/ cristina@comunicamosconsetido.com</w:t>
    </w:r>
  </w:p>
  <w:p w14:paraId="42B6EE89" w14:textId="77777777" w:rsidR="0008303D" w:rsidRPr="007B2F99" w:rsidRDefault="0008303D" w:rsidP="0008303D">
    <w:pPr>
      <w:pStyle w:val="Piedepgina"/>
      <w:rPr>
        <w:rFonts w:cs="Times New Roman (Cuerpo en alfa"/>
        <w:sz w:val="22"/>
        <w:lang w:val="en-US"/>
      </w:rPr>
    </w:pPr>
    <w:r w:rsidRPr="007B2F99">
      <w:rPr>
        <w:rFonts w:cs="Times New Roman (Cuerpo en alfa"/>
        <w:sz w:val="22"/>
        <w:lang w:val="en-US"/>
      </w:rPr>
      <w:t xml:space="preserve">Website: </w:t>
    </w:r>
    <w:hyperlink r:id="rId1" w:history="1">
      <w:r w:rsidRPr="007B2F99">
        <w:rPr>
          <w:rStyle w:val="Hipervnculo"/>
          <w:rFonts w:cs="Times New Roman (Cuerpo en alfa"/>
          <w:sz w:val="22"/>
          <w:lang w:val="en-US"/>
        </w:rPr>
        <w:t>https://fibregy.eu/</w:t>
      </w:r>
    </w:hyperlink>
  </w:p>
  <w:p w14:paraId="7EE9DB34" w14:textId="77777777" w:rsidR="0008303D" w:rsidRPr="007B2F99" w:rsidRDefault="0008303D" w:rsidP="0008303D">
    <w:pPr>
      <w:pStyle w:val="Piedepgina"/>
      <w:rPr>
        <w:rFonts w:cs="Times New Roman (Cuerpo en alfa"/>
        <w:sz w:val="22"/>
        <w:lang w:val="en-US"/>
      </w:rPr>
    </w:pPr>
    <w:r w:rsidRPr="007B2F99">
      <w:rPr>
        <w:rFonts w:cs="Times New Roman (Cuerpo en alfa"/>
        <w:sz w:val="22"/>
        <w:lang w:val="en-US"/>
      </w:rPr>
      <w:t>Contact: info@fibregy.eu</w:t>
    </w:r>
  </w:p>
  <w:p w14:paraId="49F9D85D" w14:textId="77777777" w:rsidR="0008303D" w:rsidRPr="0008303D" w:rsidRDefault="0008303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8E82A" w14:textId="77777777" w:rsidR="00DE5601" w:rsidRDefault="00DE5601" w:rsidP="008242E0">
      <w:r>
        <w:separator/>
      </w:r>
    </w:p>
  </w:footnote>
  <w:footnote w:type="continuationSeparator" w:id="0">
    <w:p w14:paraId="033E8814" w14:textId="77777777" w:rsidR="00DE5601" w:rsidRDefault="00DE5601" w:rsidP="00824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4BDB" w14:textId="242F11C5" w:rsidR="008242E0" w:rsidRPr="008242E0" w:rsidRDefault="008242E0" w:rsidP="008242E0">
    <w:pPr>
      <w:pStyle w:val="Encabezado"/>
    </w:pPr>
    <w:r>
      <w:rPr>
        <w:noProof/>
        <w:lang w:val="es-ES" w:eastAsia="es-ES"/>
      </w:rPr>
      <w:drawing>
        <wp:inline distT="0" distB="0" distL="0" distR="0" wp14:anchorId="3CC973E8" wp14:editId="17704DBF">
          <wp:extent cx="4152900" cy="576737"/>
          <wp:effectExtent l="0" t="0" r="0" b="0"/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576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26E0"/>
    <w:multiLevelType w:val="hybridMultilevel"/>
    <w:tmpl w:val="18BA097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67"/>
    <w:rsid w:val="0000479C"/>
    <w:rsid w:val="000714D1"/>
    <w:rsid w:val="0008303D"/>
    <w:rsid w:val="000B65C6"/>
    <w:rsid w:val="000D0EB9"/>
    <w:rsid w:val="00127583"/>
    <w:rsid w:val="001307A0"/>
    <w:rsid w:val="001642DD"/>
    <w:rsid w:val="00167E18"/>
    <w:rsid w:val="00181709"/>
    <w:rsid w:val="00186611"/>
    <w:rsid w:val="001F5149"/>
    <w:rsid w:val="00253D2B"/>
    <w:rsid w:val="002601F6"/>
    <w:rsid w:val="00276F25"/>
    <w:rsid w:val="002A38F9"/>
    <w:rsid w:val="002E5D67"/>
    <w:rsid w:val="00325CB2"/>
    <w:rsid w:val="00343F55"/>
    <w:rsid w:val="00344111"/>
    <w:rsid w:val="003830C9"/>
    <w:rsid w:val="003A1A19"/>
    <w:rsid w:val="003A3CA5"/>
    <w:rsid w:val="003A4875"/>
    <w:rsid w:val="003B2844"/>
    <w:rsid w:val="003B5556"/>
    <w:rsid w:val="003D4507"/>
    <w:rsid w:val="003D694B"/>
    <w:rsid w:val="00401D57"/>
    <w:rsid w:val="004423BF"/>
    <w:rsid w:val="004700F2"/>
    <w:rsid w:val="004847D4"/>
    <w:rsid w:val="004B0FE7"/>
    <w:rsid w:val="004D3A03"/>
    <w:rsid w:val="004F1E87"/>
    <w:rsid w:val="004F4B4B"/>
    <w:rsid w:val="005447E1"/>
    <w:rsid w:val="0055510A"/>
    <w:rsid w:val="00585046"/>
    <w:rsid w:val="005D5B77"/>
    <w:rsid w:val="005D6BEE"/>
    <w:rsid w:val="00644C7B"/>
    <w:rsid w:val="0068275C"/>
    <w:rsid w:val="006971E5"/>
    <w:rsid w:val="006C242D"/>
    <w:rsid w:val="006D0797"/>
    <w:rsid w:val="006D7362"/>
    <w:rsid w:val="00750017"/>
    <w:rsid w:val="00750F81"/>
    <w:rsid w:val="0075178F"/>
    <w:rsid w:val="00755921"/>
    <w:rsid w:val="00774E52"/>
    <w:rsid w:val="007D09A3"/>
    <w:rsid w:val="007D588A"/>
    <w:rsid w:val="007D64BC"/>
    <w:rsid w:val="007F3EC4"/>
    <w:rsid w:val="00802379"/>
    <w:rsid w:val="00815F00"/>
    <w:rsid w:val="008242E0"/>
    <w:rsid w:val="00837C66"/>
    <w:rsid w:val="00863E44"/>
    <w:rsid w:val="008A3C13"/>
    <w:rsid w:val="008A6D73"/>
    <w:rsid w:val="008B5803"/>
    <w:rsid w:val="008E75B2"/>
    <w:rsid w:val="008F609A"/>
    <w:rsid w:val="008F6AEA"/>
    <w:rsid w:val="008F7080"/>
    <w:rsid w:val="00927DE1"/>
    <w:rsid w:val="00940C2A"/>
    <w:rsid w:val="009535AF"/>
    <w:rsid w:val="00974B2C"/>
    <w:rsid w:val="009B663A"/>
    <w:rsid w:val="009C32C9"/>
    <w:rsid w:val="009C77F1"/>
    <w:rsid w:val="009E2B90"/>
    <w:rsid w:val="009F1B84"/>
    <w:rsid w:val="00A27245"/>
    <w:rsid w:val="00AA5756"/>
    <w:rsid w:val="00B557AB"/>
    <w:rsid w:val="00BB7FC3"/>
    <w:rsid w:val="00BC5F3C"/>
    <w:rsid w:val="00BD5F04"/>
    <w:rsid w:val="00C0620C"/>
    <w:rsid w:val="00C37D4F"/>
    <w:rsid w:val="00C47319"/>
    <w:rsid w:val="00C63022"/>
    <w:rsid w:val="00C702BD"/>
    <w:rsid w:val="00C705B6"/>
    <w:rsid w:val="00C7510B"/>
    <w:rsid w:val="00C912B3"/>
    <w:rsid w:val="00CB0FF9"/>
    <w:rsid w:val="00CC4B4F"/>
    <w:rsid w:val="00CF0157"/>
    <w:rsid w:val="00D655C5"/>
    <w:rsid w:val="00D87833"/>
    <w:rsid w:val="00DC3808"/>
    <w:rsid w:val="00DD07ED"/>
    <w:rsid w:val="00DE1740"/>
    <w:rsid w:val="00DE5601"/>
    <w:rsid w:val="00E26BA2"/>
    <w:rsid w:val="00EB1355"/>
    <w:rsid w:val="00EC169E"/>
    <w:rsid w:val="00EC2F1B"/>
    <w:rsid w:val="00F01FEC"/>
    <w:rsid w:val="00F66282"/>
    <w:rsid w:val="00F847FF"/>
    <w:rsid w:val="00FA56E8"/>
    <w:rsid w:val="00FA596F"/>
    <w:rsid w:val="00FB11C0"/>
    <w:rsid w:val="00FE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1A1E"/>
  <w14:defaultImageDpi w14:val="32767"/>
  <w15:chartTrackingRefBased/>
  <w15:docId w15:val="{B6514AFF-EC53-764C-A9A1-1FE0E291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D6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7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C32C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C2F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2F1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2F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2F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2F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2F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F1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77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7F1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77F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05B6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242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42E0"/>
  </w:style>
  <w:style w:type="paragraph" w:styleId="Piedepgina">
    <w:name w:val="footer"/>
    <w:basedOn w:val="Normal"/>
    <w:link w:val="PiedepginaCar"/>
    <w:uiPriority w:val="99"/>
    <w:unhideWhenUsed/>
    <w:rsid w:val="008242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42E0"/>
  </w:style>
  <w:style w:type="character" w:styleId="Nmerodepgina">
    <w:name w:val="page number"/>
    <w:basedOn w:val="Fuentedeprrafopredeter"/>
    <w:uiPriority w:val="99"/>
    <w:semiHidden/>
    <w:unhideWhenUsed/>
    <w:rsid w:val="003B2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8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666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5126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2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01357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7366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023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ibregy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4EC7-9CDC-48B2-92AD-6072A8A2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gomez</dc:creator>
  <cp:keywords/>
  <dc:description/>
  <cp:lastModifiedBy>Laura Bermudez</cp:lastModifiedBy>
  <cp:revision>2</cp:revision>
  <dcterms:created xsi:type="dcterms:W3CDTF">2022-02-23T14:06:00Z</dcterms:created>
  <dcterms:modified xsi:type="dcterms:W3CDTF">2022-02-23T14:06:00Z</dcterms:modified>
</cp:coreProperties>
</file>